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14.png" ContentType="image/png"/>
  <Override PartName="/word/media/rId9.png" ContentType="image/png"/>
  <Override PartName="/word/media/rId19.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Intro to Optogenetics</w:t>
      </w:r>
    </w:p>
    <w:p>
      <w:pPr>
        <w:pStyle w:val="Author"/>
      </w:pPr>
      <w:r>
        <w:t xml:space="preserve">Matthew Q. Clark</w:t>
      </w:r>
    </w:p>
    <w:bookmarkStart w:id="28" w:name="Xadecc69af32689e3a14ce5912d0a5d5263a57bc"/>
    <w:p>
      <w:pPr>
        <w:pStyle w:val="Heading2"/>
      </w:pPr>
      <w:r>
        <w:t xml:space="preserve">Introduction to Optogenetics in Drosophila Larvae:</w:t>
      </w:r>
    </w:p>
    <w:p>
      <w:pPr>
        <w:pStyle w:val="FirstParagraph"/>
      </w:pPr>
      <w:r>
        <w:t xml:space="preserve">In this lab, we will explore the use of optogenetics, a technique that allows precise control of neuronal activity using light. By employing the GAL4/UAS system (</w:t>
      </w:r>
      <w:hyperlink w:anchor="fig-opto-a">
        <w:r>
          <w:rPr>
            <w:rStyle w:val="Hyperlink"/>
          </w:rPr>
          <w:t xml:space="preserve">Figure 1 (a)</w:t>
        </w:r>
      </w:hyperlink>
      <w:r>
        <w:t xml:space="preserve">), we can target specific neurons in</w:t>
      </w:r>
      <w:r>
        <w:t xml:space="preserve"> </w:t>
      </w:r>
      <w:r>
        <w:rPr>
          <w:i/>
          <w:iCs/>
        </w:rPr>
        <w:t xml:space="preserve">Drosophila melanogaster</w:t>
      </w:r>
      <w:r>
        <w:t xml:space="preserve"> </w:t>
      </w:r>
      <w:r>
        <w:t xml:space="preserve">larvae to express light-sensitive proteins like channelrhodopsins(</w:t>
      </w:r>
      <w:hyperlink w:anchor="fig-opto-b">
        <w:r>
          <w:rPr>
            <w:rStyle w:val="Hyperlink"/>
          </w:rPr>
          <w:t xml:space="preserve">Figure 1 (b)</w:t>
        </w:r>
      </w:hyperlink>
      <w:r>
        <w:t xml:space="preserve">). When exposed to specific wavelengths of light, these channelrhodopsins open ion channels, leading to neuronal activation or inhibition. Through this approach, we can observe and compare the resulting behavioral changes in experimental larvae, which have been genetically modified, against control larvae that have not. This experiment offers a hands-on opportunity to understand the functional role of specific neurons in controlling behavior.</w:t>
      </w:r>
    </w:p>
    <w:bookmarkStart w:id="24" w:name="fig-optogenetics"/>
    <w:tbl>
      <w:tblPr>
        <w:tblStyle w:val="Table"/>
        <w:tblW w:type="pct" w:w="4900"/>
        <w:tblLayout w:type="fixed"/>
        <w:tblLook w:firstRow="0" w:lastRow="0" w:firstColumn="0" w:lastColumn="0" w:noHBand="0" w:noVBand="0" w:val="0000"/>
      </w:tblPr>
      <w:tblGrid>
        <w:gridCol w:w="7761"/>
      </w:tblGrid>
      <w:tr>
        <w:tc>
          <w:tcPr/>
          <w:tbl>
            <w:tblPr>
              <w:tblStyle w:val="Table"/>
              <w:tblW w:type="pct" w:w="4900"/>
              <w:tblLayout w:type="fixed"/>
              <w:tblLook w:firstRow="0" w:lastRow="0" w:firstColumn="0" w:lastColumn="0" w:noHBand="0" w:noVBand="0" w:val="0000"/>
            </w:tblPr>
            <w:tblGrid>
              <w:gridCol w:w="7761"/>
            </w:tblGrid>
            <w:tr>
              <w:tc>
                <w:tcPr/>
                <w:bookmarkStart w:id="13" w:name="fig-opto-a"/>
                <w:p>
                  <w:pPr>
                    <w:pStyle w:val="Compact"/>
                    <w:jc w:val="center"/>
                    <w:jc w:val="left"/>
                  </w:pPr>
                  <w:bookmarkStart w:id="12" w:name="fig-opto-a"/>
                  <w:r>
                    <w:drawing>
                      <wp:inline>
                        <wp:extent cx="5334000" cy="2384814"/>
                        <wp:effectExtent b="0" l="0" r="0" t="0"/>
                        <wp:docPr descr="" title="" id="10" name="Picture"/>
                        <a:graphic>
                          <a:graphicData uri="http://schemas.openxmlformats.org/drawingml/2006/picture">
                            <pic:pic>
                              <pic:nvPicPr>
                                <pic:cNvPr descr="assets/optogenetics/gal-uas.png" id="11" name="Picture"/>
                                <pic:cNvPicPr>
                                  <a:picLocks noChangeArrowheads="1" noChangeAspect="1"/>
                                </pic:cNvPicPr>
                              </pic:nvPicPr>
                              <pic:blipFill>
                                <a:blip r:embed="rId9"/>
                                <a:stretch>
                                  <a:fillRect/>
                                </a:stretch>
                              </pic:blipFill>
                              <pic:spPr bwMode="auto">
                                <a:xfrm>
                                  <a:off x="0" y="0"/>
                                  <a:ext cx="5334000" cy="2384814"/>
                                </a:xfrm>
                                <a:prstGeom prst="rect">
                                  <a:avLst/>
                                </a:prstGeom>
                                <a:noFill/>
                                <a:ln w="9525">
                                  <a:noFill/>
                                  <a:headEnd/>
                                  <a:tailEnd/>
                                </a:ln>
                              </pic:spPr>
                            </pic:pic>
                          </a:graphicData>
                        </a:graphic>
                      </wp:inline>
                    </w:drawing>
                  </w:r>
                  <w:bookmarkEnd w:id="12"/>
                </w:p>
                <w:p>
                  <w:pPr>
                    <w:jc w:val="center"/>
                    <w:jc w:val="left"/>
                  </w:pPr>
                  <w:pPr>
                    <w:jc w:val="left"/>
                    <w:spacing w:before="200"/>
                    <w:pStyle w:val="ImageCaption"/>
                  </w:pPr>
                  <w:r>
                    <w:t xml:space="preserve">(a)</w:t>
                  </w:r>
                </w:p>
                <w:bookmarkEnd w:id="13"/>
              </w:tc>
            </w:tr>
          </w:tbl>
          <w:p/>
        </w:tc>
      </w:tr>
    </w:tbl>
    <w:p>
      <w:pPr>
        <w:framePr w:w="0" w:h="0" w:vAnchor="margin" w:hAnchor="margin" w:xAlign="right" w:yAlign="top"/>
      </w:pPr>
    </w:p>
    <w:tbl>
      <w:tblPr>
        <w:tblStyle w:val="Table"/>
        <w:tblW w:type="pct" w:w="4900"/>
        <w:tblLayout w:type="fixed"/>
        <w:tblLook w:firstRow="0" w:lastRow="0" w:firstColumn="0" w:lastColumn="0" w:noHBand="0" w:noVBand="0" w:val="0000"/>
      </w:tblPr>
      <w:tblGrid>
        <w:gridCol w:w="3880"/>
        <w:gridCol w:w="3880"/>
      </w:tblGrid>
      <w:tr>
        <w:tc>
          <w:tcPr/>
          <w:p>
            <w:pPr>
              <w:jc w:val="left"/>
            </w:pPr>
            <w:r>
              <w:t xml:space="preserve"> </w:t>
            </w:r>
          </w:p>
        </w:tc>
        <w:tc>
          <w:tcPr/>
          <w:tbl>
            <w:tblPr>
              <w:tblStyle w:val="Table"/>
              <w:tblW w:type="pct" w:w="4900"/>
              <w:tblLayout w:type="fixed"/>
              <w:tblLook w:firstRow="0" w:lastRow="0" w:firstColumn="0" w:lastColumn="0" w:noHBand="0" w:noVBand="0" w:val="0000"/>
            </w:tblPr>
            <w:tblGrid>
              <w:gridCol w:w="7761"/>
            </w:tblGrid>
            <w:tr>
              <w:tc>
                <w:tcPr/>
                <w:bookmarkStart w:id="18" w:name="fig-opto-b"/>
                <w:p>
                  <w:pPr>
                    <w:pStyle w:val="Compact"/>
                    <w:jc w:val="center"/>
                    <w:jc w:val="left"/>
                  </w:pPr>
                  <w:bookmarkStart w:id="17" w:name="fig-opto-b"/>
                  <w:r>
                    <w:drawing>
                      <wp:inline>
                        <wp:extent cx="2971800" cy="1600035"/>
                        <wp:effectExtent b="0" l="0" r="0" t="0"/>
                        <wp:docPr descr="" title="" id="15" name="Picture"/>
                        <a:graphic>
                          <a:graphicData uri="http://schemas.openxmlformats.org/drawingml/2006/picture">
                            <pic:pic>
                              <pic:nvPicPr>
                                <pic:cNvPr descr="assets/optogenetics/activation.png" id="16" name="Picture"/>
                                <pic:cNvPicPr>
                                  <a:picLocks noChangeArrowheads="1" noChangeAspect="1"/>
                                </pic:cNvPicPr>
                              </pic:nvPicPr>
                              <pic:blipFill>
                                <a:blip r:embed="rId14"/>
                                <a:stretch>
                                  <a:fillRect/>
                                </a:stretch>
                              </pic:blipFill>
                              <pic:spPr bwMode="auto">
                                <a:xfrm>
                                  <a:off x="0" y="0"/>
                                  <a:ext cx="2971800" cy="1600035"/>
                                </a:xfrm>
                                <a:prstGeom prst="rect">
                                  <a:avLst/>
                                </a:prstGeom>
                                <a:noFill/>
                                <a:ln w="9525">
                                  <a:noFill/>
                                  <a:headEnd/>
                                  <a:tailEnd/>
                                </a:ln>
                              </pic:spPr>
                            </pic:pic>
                          </a:graphicData>
                        </a:graphic>
                      </wp:inline>
                    </w:drawing>
                  </w:r>
                  <w:bookmarkEnd w:id="17"/>
                </w:p>
                <w:p>
                  <w:pPr>
                    <w:jc w:val="center"/>
                    <w:jc w:val="left"/>
                  </w:pPr>
                  <w:pPr>
                    <w:jc w:val="left"/>
                    <w:spacing w:before="200"/>
                    <w:pStyle w:val="ImageCaption"/>
                  </w:pPr>
                  <w:r>
                    <w:t xml:space="preserve">(b)</w:t>
                  </w:r>
                </w:p>
                <w:bookmarkEnd w:id="18"/>
              </w:tc>
            </w:tr>
          </w:tbl>
          <w:p/>
        </w:tc>
      </w:tr>
    </w:tbl>
    <w:p>
      <w:pPr>
        <w:framePr w:w="0" w:h="0" w:vAnchor="margin" w:hAnchor="margin" w:xAlign="right" w:yAlign="top"/>
      </w:pPr>
    </w:p>
    <w:tbl>
      <w:tblPr>
        <w:tblStyle w:val="Table"/>
        <w:tblW w:type="pct" w:w="4900"/>
        <w:tblLayout w:type="fixed"/>
        <w:tblLook w:firstRow="0" w:lastRow="0" w:firstColumn="0" w:lastColumn="0" w:noHBand="0" w:noVBand="0" w:val="0000"/>
      </w:tblPr>
      <w:tblGrid>
        <w:gridCol w:w="3880"/>
        <w:gridCol w:w="3880"/>
      </w:tblGrid>
      <w:tr>
        <w:tc>
          <w:tcPr/>
          <w:p>
            <w:pPr>
              <w:jc w:val="left"/>
            </w:pPr>
            <w:r>
              <w:t xml:space="preserve"> </w:t>
            </w:r>
          </w:p>
        </w:tc>
        <w:tc>
          <w:tcPr/>
          <w:tbl>
            <w:tblPr>
              <w:tblStyle w:val="Table"/>
              <w:tblW w:type="pct" w:w="4900"/>
              <w:tblLayout w:type="fixed"/>
              <w:tblLook w:firstRow="0" w:lastRow="0" w:firstColumn="0" w:lastColumn="0" w:noHBand="0" w:noVBand="0" w:val="0000"/>
            </w:tblPr>
            <w:tblGrid>
              <w:gridCol w:w="7761"/>
            </w:tblGrid>
            <w:tr>
              <w:tc>
                <w:tcPr/>
                <w:bookmarkStart w:id="23" w:name="fig-opto-c"/>
                <w:p>
                  <w:pPr>
                    <w:pStyle w:val="Compact"/>
                    <w:jc w:val="center"/>
                    <w:jc w:val="left"/>
                  </w:pPr>
                  <w:bookmarkStart w:id="22" w:name="fig-opto-c"/>
                  <w:r>
                    <w:drawing>
                      <wp:inline>
                        <wp:extent cx="2971800" cy="3150747"/>
                        <wp:effectExtent b="0" l="0" r="0" t="0"/>
                        <wp:docPr descr="" title="" id="20" name="Picture"/>
                        <a:graphic>
                          <a:graphicData uri="http://schemas.openxmlformats.org/drawingml/2006/picture">
                            <pic:pic>
                              <pic:nvPicPr>
                                <pic:cNvPr descr="assets/optogenetics/neurons.png" id="21" name="Picture"/>
                                <pic:cNvPicPr>
                                  <a:picLocks noChangeArrowheads="1" noChangeAspect="1"/>
                                </pic:cNvPicPr>
                              </pic:nvPicPr>
                              <pic:blipFill>
                                <a:blip r:embed="rId19"/>
                                <a:stretch>
                                  <a:fillRect/>
                                </a:stretch>
                              </pic:blipFill>
                              <pic:spPr bwMode="auto">
                                <a:xfrm>
                                  <a:off x="0" y="0"/>
                                  <a:ext cx="2971800" cy="3150747"/>
                                </a:xfrm>
                                <a:prstGeom prst="rect">
                                  <a:avLst/>
                                </a:prstGeom>
                                <a:noFill/>
                                <a:ln w="9525">
                                  <a:noFill/>
                                  <a:headEnd/>
                                  <a:tailEnd/>
                                </a:ln>
                              </pic:spPr>
                            </pic:pic>
                          </a:graphicData>
                        </a:graphic>
                      </wp:inline>
                    </w:drawing>
                  </w:r>
                  <w:bookmarkEnd w:id="22"/>
                </w:p>
                <w:p>
                  <w:pPr>
                    <w:jc w:val="center"/>
                    <w:jc w:val="left"/>
                  </w:pPr>
                  <w:pPr>
                    <w:jc w:val="left"/>
                    <w:spacing w:before="200"/>
                    <w:pStyle w:val="ImageCaption"/>
                  </w:pPr>
                  <w:r>
                    <w:t xml:space="preserve">(c)</w:t>
                  </w:r>
                </w:p>
                <w:bookmarkEnd w:id="23"/>
              </w:tc>
            </w:tr>
          </w:tbl>
          <w:p/>
        </w:tc>
      </w:tr>
    </w:tbl>
    <w:p>
      <w:pPr>
        <w:pStyle w:val="BodyText"/>
      </w:pPr>
      <w:pPr>
        <w:spacing w:before="200"/>
        <w:pStyle w:val="ImageCaption"/>
      </w:pPr>
      <w:r>
        <w:t xml:space="preserve">Figure 1: Optogenetics</w:t>
      </w:r>
    </w:p>
    <w:bookmarkEnd w:id="24"/>
    <w:bookmarkStart w:id="25" w:name="materials"/>
    <w:p>
      <w:pPr>
        <w:pStyle w:val="Heading3"/>
      </w:pPr>
      <w:r>
        <w:t xml:space="preserve">Materials</w:t>
      </w:r>
    </w:p>
    <w:p>
      <w:pPr>
        <w:pStyle w:val="Compact"/>
        <w:numPr>
          <w:ilvl w:val="0"/>
          <w:numId w:val="1001"/>
        </w:numPr>
      </w:pPr>
      <w:r>
        <w:t xml:space="preserve">Drosophila crosses: Control and experimental flies</w:t>
      </w:r>
    </w:p>
    <w:p>
      <w:pPr>
        <w:pStyle w:val="Compact"/>
        <w:numPr>
          <w:ilvl w:val="0"/>
          <w:numId w:val="1001"/>
        </w:numPr>
      </w:pPr>
      <w:r>
        <w:t xml:space="preserve">Leica EZ4 stereo microscope</w:t>
      </w:r>
    </w:p>
    <w:p>
      <w:pPr>
        <w:pStyle w:val="Compact"/>
        <w:numPr>
          <w:ilvl w:val="0"/>
          <w:numId w:val="1001"/>
        </w:numPr>
      </w:pPr>
      <w:r>
        <w:t xml:space="preserve">water, paintbrush</w:t>
      </w:r>
    </w:p>
    <w:p>
      <w:pPr>
        <w:pStyle w:val="Compact"/>
        <w:numPr>
          <w:ilvl w:val="0"/>
          <w:numId w:val="1001"/>
        </w:numPr>
      </w:pPr>
      <w:r>
        <w:t xml:space="preserve">Behavior arenas</w:t>
      </w:r>
    </w:p>
    <w:bookmarkEnd w:id="25"/>
    <w:bookmarkStart w:id="27" w:name="protocol"/>
    <w:p>
      <w:pPr>
        <w:pStyle w:val="Heading3"/>
      </w:pPr>
      <w:r>
        <w:t xml:space="preserve">Protocol</w:t>
      </w:r>
    </w:p>
    <w:p>
      <w:pPr>
        <w:pStyle w:val="Compact"/>
        <w:numPr>
          <w:ilvl w:val="0"/>
          <w:numId w:val="1002"/>
        </w:numPr>
      </w:pPr>
      <w:r>
        <w:t xml:space="preserve">Connect and turn on the LED light source. Set up the Leica EZ4 stereo microscope with all 3 LED illumination then turn it off via the power switch in the back.</w:t>
      </w:r>
    </w:p>
    <w:p>
      <w:pPr>
        <w:pStyle w:val="Compact"/>
        <w:numPr>
          <w:ilvl w:val="0"/>
          <w:numId w:val="1002"/>
        </w:numPr>
      </w:pPr>
      <w:r>
        <w:t xml:space="preserve">Warm to room temperature grape juice agar plates.</w:t>
      </w:r>
    </w:p>
    <w:p>
      <w:pPr>
        <w:pStyle w:val="Compact"/>
        <w:numPr>
          <w:ilvl w:val="0"/>
          <w:numId w:val="1002"/>
        </w:numPr>
      </w:pPr>
      <w:r>
        <w:t xml:space="preserve">Collect a transgenic larval Drosophila expressing Channelrhodopsin and transfer an individual to the agar assay plate.</w:t>
      </w:r>
    </w:p>
    <w:p>
      <w:pPr>
        <w:pStyle w:val="Compact"/>
        <w:numPr>
          <w:ilvl w:val="0"/>
          <w:numId w:val="1002"/>
        </w:numPr>
      </w:pPr>
      <w:r>
        <w:t xml:space="preserve">Allow larva to acclimate for ~1-2 minutes and then observe it crawling with the light off.</w:t>
      </w:r>
    </w:p>
    <w:p>
      <w:pPr>
        <w:pStyle w:val="Compact"/>
        <w:numPr>
          <w:ilvl w:val="0"/>
          <w:numId w:val="1002"/>
        </w:numPr>
      </w:pPr>
      <w:r>
        <w:t xml:space="preserve">To stimulate neurons, turn on all 3 LED illumination for 4 seconds, and record the number of peristalic waves. Let the larva rest for 10 seconds and repeat 2 more times for a total of 3 trials. Repeat this for 4 additional larvae so the number of samples is 5 total.</w:t>
      </w:r>
    </w:p>
    <w:p>
      <w:pPr>
        <w:pStyle w:val="Compact"/>
        <w:numPr>
          <w:ilvl w:val="0"/>
          <w:numId w:val="1002"/>
        </w:numPr>
      </w:pPr>
      <w:r>
        <w:t xml:space="preserve">For quantification, score for unique evoked phenotypes such as pausing, turning and reverse crawling behaviors during periods of LED stimulation versus no stimulation.</w:t>
      </w:r>
    </w:p>
    <w:p>
      <w:pPr>
        <w:pStyle w:val="Compact"/>
        <w:numPr>
          <w:ilvl w:val="0"/>
          <w:numId w:val="1002"/>
        </w:numPr>
      </w:pPr>
      <w:r>
        <w:t xml:space="preserve">Compare rates of behaviors between stimulated and non-stimulated periods to evaluate effects of optogenetic stimulation on larval crawling. Compare rates of the control vs. the experimental. How are they similar? How are they different? Is one better to compare vs. the other?</w:t>
      </w:r>
    </w:p>
    <w:p>
      <w:pPr>
        <w:pStyle w:val="Compact"/>
        <w:numPr>
          <w:ilvl w:val="0"/>
          <w:numId w:val="1002"/>
        </w:numPr>
      </w:pPr>
      <w:r>
        <w:t xml:space="preserve">Use excel/sheets to record your data and quantify and graph your results (hint: if you’re not sure try uploading it to</w:t>
      </w:r>
      <w:r>
        <w:t xml:space="preserve"> </w:t>
      </w:r>
      <w:hyperlink r:id="rId26">
        <w:r>
          <w:rPr>
            <w:rStyle w:val="Hyperlink"/>
          </w:rPr>
          <w:t xml:space="preserve">estimationstats.com</w:t>
        </w:r>
      </w:hyperlink>
      <w:r>
        <w:t xml:space="preserve"> </w:t>
      </w:r>
      <w:r>
        <w:t xml:space="preserve">to graph your results!</w:t>
      </w:r>
    </w:p>
    <w:bookmarkEnd w:id="27"/>
    <w:bookmarkEnd w:id="28"/>
    <w:sectPr>
      <w:footnotePr>
        <w:numRestart w:val="eachSect"/>
      </w:footnotePr>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991">
    <w:nsid w:val="0000A991"/>
    <w:multiLevelType w:val="multilevel"/>
    <w:lvl w:ilvl="0">
      <w:numFmt w:val="bullet"/>
      <w:lvlText w:val=""/>
      <w:lvlJc w:val="left"/>
      <w:pPr>
        <w:ind w:left="720" w:hanging="360"/>
      </w:pPr>
      <w:rPr>
        <w:rFonts w:ascii="Symbol" w:hAnsi="Symbol" w:cs="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abstractNum w:abstractNumId="99411">
    <w:nsid w:val="00A99411"/>
    <w:multiLevelType w:val="multilevel"/>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000">
    <w:abstractNumId w:val="990"/>
  </w:num>
  <w:num w:numId="1001">
    <w:abstractNumId w:val="991"/>
  </w:num>
  <w:num w:numId="1002">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00"/>
  <w:embedSystemFonts/>
  <w:proofState w:grammar="clean" w:spelling="clean"/>
  <w:stylePaneFormatFilter w:val="0004"/>
  <w:doNotTrackMoves/>
  <w:defaultTabStop w:val="720"/>
  <w:drawingGridHorizontalSpacing w:val="360"/>
  <w:drawingGridVerticalSpacing w:val="360"/>
  <w:displayHorizontalDrawingGridEvery w:val="0"/>
  <w:displayVerticalDrawingGridEvery w:val="0"/>
  <w:characterSpacingControl w:val="doNotCompress"/>
  <w:savePreviewPicture/>
  <w:rsids>
  </w:rsids>
  <w:themeFontLang w:val="en-US"/>
  <w:clrSchemeMapping w:accent1="accent1" w:accent2="accent2" w:accent3="accent3" w:accent4="accent4" w:accent5="accent5" w:accent6="accent6" w:bg1="light1" w:bg2="light2" w:followedHyperlink="followedHyperlink" w:hyperlink="hyperlink" w:t1="dark1" w:t2="dark2"/>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EastAsia" w:hAnsiTheme="minorHAnsi"/>
        <w:sz w:val="24"/>
        <w:szCs w:val="24"/>
        <w:lang w:bidi="ar-SA" w:eastAsia="zh-CN" w:val="en-US"/>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link w:val="TitleChar"/>
    <w:uiPriority w:val="10"/>
    <w:qFormat/>
    <w:rsid w:val="00A10FD9"/>
    <w:pPr>
      <w:spacing w:after="80" w:line="240" w:lineRule="auto"/>
      <w:contextualSpacing/>
      <w:jc w:val="center"/>
    </w:pPr>
    <w:rPr>
      <w:rFonts w:asciiTheme="majorHAnsi" w:cstheme="majorBidi" w:eastAsiaTheme="majorEastAsia" w:hAnsiTheme="majorHAnsi"/>
      <w:sz w:val="56"/>
      <w:szCs w:val="56"/>
    </w:rPr>
  </w:style>
  <w:style w:customStyle="1" w:styleId="TitleChar" w:type="character">
    <w:name w:val="Title Char"/>
    <w:basedOn w:val="DefaultParagraphFont"/>
    <w:link w:val="Title"/>
    <w:uiPriority w:val="10"/>
    <w:rsid w:val="00A10FD9"/>
    <w:rPr>
      <w:rFonts w:asciiTheme="majorHAnsi" w:cstheme="majorBidi" w:eastAsiaTheme="majorEastAsia" w:hAnsiTheme="majorHAnsi"/>
      <w:sz w:val="56"/>
      <w:szCs w:val="56"/>
    </w:rPr>
  </w:style>
  <w:style w:styleId="Subtitle" w:type="paragraph">
    <w:name w:val="Subtitle"/>
    <w:basedOn w:val="Title"/>
    <w:next w:val="BodyText"/>
    <w:link w:val="SubtitleChar"/>
    <w:uiPriority w:val="11"/>
    <w:qFormat/>
    <w:rsid w:val="00A10FD9"/>
    <w:pPr>
      <w:numPr>
        <w:ilvl w:val="1"/>
      </w:numPr>
    </w:pPr>
    <w:rPr>
      <w:rFonts w:cstheme="majorBidi" w:eastAsiaTheme="majorEastAsia"/>
      <w:spacing w:val="15"/>
      <w:sz w:val="28"/>
      <w:szCs w:val="28"/>
    </w:rPr>
  </w:style>
  <w:style w:customStyle="1" w:styleId="SubtitleChar" w:type="character">
    <w:name w:val="Subtitle Char"/>
    <w:basedOn w:val="DefaultParagraphFont"/>
    <w:link w:val="Subtitle"/>
    <w:uiPriority w:val="11"/>
    <w:rsid w:val="00A10FD9"/>
    <w:rPr>
      <w:rFonts w:cstheme="majorBidi" w:eastAsiaTheme="majorEastAsia"/>
      <w:color w:themeColor="text1" w:themeTint="A6" w:val="595959"/>
      <w:spacing w:val="15"/>
      <w:sz w:val="28"/>
      <w:szCs w:val="28"/>
    </w:rPr>
  </w:style>
  <w:style w:customStyle="1" w:styleId="Author" w:type="paragraph">
    <w:name w:val="Author"/>
    <w:basedOn w:val="Title"/>
    <w:next w:val="BodyText"/>
    <w:qFormat/>
    <w:pPr>
      <w:keepNext/>
      <w:keepLines/>
    </w:pPr>
    <w:rPr>
      <w:sz w:val="24"/>
      <w:szCs w:val="24"/>
    </w:rPr>
  </w:style>
  <w:style w:styleId="Date" w:type="paragraph">
    <w:name w:val="Date"/>
    <w:basedOn w:val="Title"/>
    <w:next w:val="BodyText"/>
    <w:qFormat/>
    <w:pPr>
      <w:keepNext/>
      <w:keepLines/>
    </w:pPr>
    <w:rPr>
      <w:sz w:val="24"/>
      <w:szCs w:val="24"/>
    </w:rPr>
  </w:style>
  <w:style w:customStyle="1" w:styleId="AbstractTitle" w:type="paragraph">
    <w:name w:val="Abstract Title"/>
    <w:basedOn w:val="Normal"/>
    <w:next w:val="Abstract"/>
    <w:qFormat/>
    <w:pPr>
      <w:keepNext/>
      <w:keepLines/>
      <w:spacing w:after="0" w:before="300"/>
      <w:jc w:val="center"/>
    </w:pPr>
    <w:rPr>
      <w:b/>
      <w:sz w:val="20"/>
      <w:szCs w:val="20"/>
    </w:rPr>
  </w:style>
  <w:style w:customStyle="1" w:styleId="Abstract" w:type="paragraph">
    <w:name w:val="Abstract"/>
    <w:basedOn w:val="Normal"/>
    <w:next w:val="BodyText"/>
    <w:qFormat/>
    <w:pPr>
      <w:keepNext/>
      <w:keepLines/>
      <w:spacing w:after="300" w:before="1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link w:val="Heading1Char"/>
    <w:uiPriority w:val="9"/>
    <w:qFormat/>
    <w:rsid w:val="00A10FD9"/>
    <w:pPr>
      <w:keepNext/>
      <w:keepLines/>
      <w:spacing w:after="80" w:before="360"/>
      <w:outlineLvl w:val="0"/>
    </w:pPr>
    <w:rPr>
      <w:rFonts w:asciiTheme="majorHAnsi" w:cstheme="majorBidi" w:eastAsiaTheme="majorEastAsia" w:hAnsiTheme="majorHAnsi"/>
      <w:color w:themeColor="accent1" w:themeShade="BF" w:val="0F4761"/>
      <w:sz w:val="40"/>
      <w:szCs w:val="40"/>
    </w:rPr>
  </w:style>
  <w:style w:styleId="Heading2" w:type="paragraph">
    <w:name w:val="heading 2"/>
    <w:basedOn w:val="Normal"/>
    <w:next w:val="BodyText"/>
    <w:link w:val="Heading2Char"/>
    <w:uiPriority w:val="9"/>
    <w:semiHidden/>
    <w:unhideWhenUsed/>
    <w:qFormat/>
    <w:rsid w:val="00A10FD9"/>
    <w:pPr>
      <w:keepNext/>
      <w:keepLines/>
      <w:spacing w:after="80" w:before="160"/>
      <w:outlineLvl w:val="1"/>
    </w:pPr>
    <w:rPr>
      <w:rFonts w:asciiTheme="majorHAnsi" w:cstheme="majorBidi" w:eastAsiaTheme="majorEastAsia" w:hAnsiTheme="majorHAnsi"/>
      <w:color w:themeColor="accent1" w:themeShade="BF" w:val="0F4761"/>
      <w:sz w:val="32"/>
      <w:szCs w:val="32"/>
    </w:rPr>
  </w:style>
  <w:style w:styleId="Heading3" w:type="paragraph">
    <w:name w:val="heading 3"/>
    <w:basedOn w:val="Normal"/>
    <w:next w:val="BodyText"/>
    <w:link w:val="Heading3Char"/>
    <w:uiPriority w:val="9"/>
    <w:semiHidden/>
    <w:unhideWhenUsed/>
    <w:qFormat/>
    <w:rsid w:val="00A10FD9"/>
    <w:pPr>
      <w:keepNext/>
      <w:keepLines/>
      <w:spacing w:after="80" w:before="160"/>
      <w:outlineLvl w:val="2"/>
    </w:pPr>
    <w:rPr>
      <w:rFonts w:cstheme="majorBidi" w:eastAsiaTheme="majorEastAsia"/>
      <w:color w:themeColor="accent1" w:themeShade="BF" w:val="0F4761"/>
      <w:sz w:val="28"/>
      <w:szCs w:val="28"/>
    </w:rPr>
  </w:style>
  <w:style w:styleId="Heading4" w:type="paragraph">
    <w:name w:val="heading 4"/>
    <w:basedOn w:val="Normal"/>
    <w:next w:val="BodyText"/>
    <w:link w:val="Heading4Char"/>
    <w:uiPriority w:val="9"/>
    <w:semiHidden/>
    <w:unhideWhenUsed/>
    <w:qFormat/>
    <w:rsid w:val="00A10FD9"/>
    <w:pPr>
      <w:keepNext/>
      <w:keepLines/>
      <w:spacing w:after="40" w:before="80"/>
      <w:outlineLvl w:val="3"/>
    </w:pPr>
    <w:rPr>
      <w:rFonts w:cstheme="majorBidi" w:eastAsiaTheme="majorEastAsia"/>
      <w:i/>
      <w:iCs/>
      <w:color w:themeColor="accent1" w:themeShade="BF" w:val="0F4761"/>
    </w:rPr>
  </w:style>
  <w:style w:styleId="Heading5" w:type="paragraph">
    <w:name w:val="heading 5"/>
    <w:basedOn w:val="Normal"/>
    <w:next w:val="BodyText"/>
    <w:link w:val="Heading5Char"/>
    <w:uiPriority w:val="9"/>
    <w:semiHidden/>
    <w:unhideWhenUsed/>
    <w:qFormat/>
    <w:rsid w:val="00A10FD9"/>
    <w:pPr>
      <w:keepNext/>
      <w:keepLines/>
      <w:spacing w:after="40" w:before="80"/>
      <w:outlineLvl w:val="4"/>
    </w:pPr>
    <w:rPr>
      <w:rFonts w:cstheme="majorBidi" w:eastAsiaTheme="majorEastAsia"/>
      <w:color w:themeColor="accent1" w:themeShade="BF" w:val="0F4761"/>
    </w:rPr>
  </w:style>
  <w:style w:styleId="Heading6" w:type="paragraph">
    <w:name w:val="heading 6"/>
    <w:basedOn w:val="Normal"/>
    <w:next w:val="BodyText"/>
    <w:link w:val="Heading6Char"/>
    <w:uiPriority w:val="9"/>
    <w:semiHidden/>
    <w:unhideWhenUsed/>
    <w:qFormat/>
    <w:rsid w:val="00A10FD9"/>
    <w:pPr>
      <w:keepNext/>
      <w:keepLines/>
      <w:spacing w:after="0" w:before="40"/>
      <w:outlineLvl w:val="5"/>
    </w:pPr>
    <w:rPr>
      <w:rFonts w:cstheme="majorBidi" w:eastAsiaTheme="majorEastAsia"/>
      <w:i/>
      <w:iCs/>
      <w:color w:themeColor="text1" w:themeTint="A6" w:val="595959"/>
    </w:rPr>
  </w:style>
  <w:style w:styleId="Heading7" w:type="paragraph">
    <w:name w:val="heading 7"/>
    <w:basedOn w:val="Normal"/>
    <w:next w:val="BodyText"/>
    <w:link w:val="Heading7Char"/>
    <w:uiPriority w:val="9"/>
    <w:semiHidden/>
    <w:unhideWhenUsed/>
    <w:qFormat/>
    <w:rsid w:val="00A10FD9"/>
    <w:pPr>
      <w:keepNext/>
      <w:keepLines/>
      <w:spacing w:after="0" w:before="40"/>
      <w:outlineLvl w:val="6"/>
    </w:pPr>
    <w:rPr>
      <w:rFonts w:cstheme="majorBidi" w:eastAsiaTheme="majorEastAsia"/>
      <w:color w:themeColor="text1" w:themeTint="A6" w:val="595959"/>
    </w:rPr>
  </w:style>
  <w:style w:styleId="Heading8" w:type="paragraph">
    <w:name w:val="heading 8"/>
    <w:basedOn w:val="Normal"/>
    <w:next w:val="BodyText"/>
    <w:link w:val="Heading8Char"/>
    <w:uiPriority w:val="9"/>
    <w:semiHidden/>
    <w:unhideWhenUsed/>
    <w:qFormat/>
    <w:rsid w:val="00A10FD9"/>
    <w:pPr>
      <w:keepNext/>
      <w:keepLines/>
      <w:spacing w:after="0"/>
      <w:outlineLvl w:val="7"/>
    </w:pPr>
    <w:rPr>
      <w:rFonts w:cstheme="majorBidi" w:eastAsiaTheme="majorEastAsia"/>
      <w:i/>
      <w:iCs/>
      <w:color w:themeColor="text1" w:themeTint="D8" w:val="272727"/>
    </w:rPr>
  </w:style>
  <w:style w:styleId="Heading9" w:type="paragraph">
    <w:name w:val="heading 9"/>
    <w:basedOn w:val="Normal"/>
    <w:next w:val="BodyText"/>
    <w:link w:val="Heading9Char"/>
    <w:uiPriority w:val="9"/>
    <w:semiHidden/>
    <w:unhideWhenUsed/>
    <w:qFormat/>
    <w:rsid w:val="00A10FD9"/>
    <w:pPr>
      <w:keepNext/>
      <w:keepLines/>
      <w:spacing w:after="0"/>
      <w:outlineLvl w:val="8"/>
    </w:pPr>
    <w:rPr>
      <w:rFonts w:cstheme="majorBidi" w:eastAsiaTheme="majorEastAsia"/>
      <w:color w:themeColor="text1" w:themeTint="D8" w:val="272727"/>
    </w:rPr>
  </w:style>
  <w:style w:customStyle="1" w:styleId="Heading1Char" w:type="character">
    <w:name w:val="Heading 1 Char"/>
    <w:basedOn w:val="DefaultParagraphFont"/>
    <w:link w:val="Heading1"/>
    <w:uiPriority w:val="9"/>
    <w:rsid w:val="00A10FD9"/>
    <w:rPr>
      <w:rFonts w:asciiTheme="majorHAnsi" w:cstheme="majorBidi" w:eastAsiaTheme="majorEastAsia" w:hAnsiTheme="majorHAnsi"/>
      <w:color w:themeColor="accent1" w:themeShade="BF" w:val="0F4761"/>
      <w:sz w:val="40"/>
      <w:szCs w:val="40"/>
    </w:rPr>
  </w:style>
  <w:style w:customStyle="1" w:styleId="Heading2Char" w:type="character">
    <w:name w:val="Heading 2 Char"/>
    <w:basedOn w:val="DefaultParagraphFont"/>
    <w:link w:val="Heading2"/>
    <w:uiPriority w:val="9"/>
    <w:semiHidden/>
    <w:rsid w:val="00A10FD9"/>
    <w:rPr>
      <w:rFonts w:asciiTheme="majorHAnsi" w:cstheme="majorBidi" w:eastAsiaTheme="majorEastAsia" w:hAnsiTheme="majorHAnsi"/>
      <w:color w:themeColor="accent1" w:themeShade="BF" w:val="0F4761"/>
      <w:sz w:val="32"/>
      <w:szCs w:val="32"/>
    </w:rPr>
  </w:style>
  <w:style w:customStyle="1" w:styleId="Heading3Char" w:type="character">
    <w:name w:val="Heading 3 Char"/>
    <w:basedOn w:val="DefaultParagraphFont"/>
    <w:link w:val="Heading3"/>
    <w:uiPriority w:val="9"/>
    <w:semiHidden/>
    <w:rsid w:val="00A10FD9"/>
    <w:rPr>
      <w:rFonts w:cstheme="majorBidi" w:eastAsiaTheme="majorEastAsia"/>
      <w:color w:themeColor="accent1" w:themeShade="BF" w:val="0F4761"/>
      <w:sz w:val="28"/>
      <w:szCs w:val="28"/>
    </w:rPr>
  </w:style>
  <w:style w:customStyle="1" w:styleId="Heading4Char" w:type="character">
    <w:name w:val="Heading 4 Char"/>
    <w:basedOn w:val="DefaultParagraphFont"/>
    <w:link w:val="Heading4"/>
    <w:uiPriority w:val="9"/>
    <w:semiHidden/>
    <w:rsid w:val="00A10FD9"/>
    <w:rPr>
      <w:rFonts w:cstheme="majorBidi" w:eastAsiaTheme="majorEastAsia"/>
      <w:i/>
      <w:iCs/>
      <w:color w:themeColor="accent1" w:themeShade="BF" w:val="0F4761"/>
    </w:rPr>
  </w:style>
  <w:style w:customStyle="1" w:styleId="Heading5Char" w:type="character">
    <w:name w:val="Heading 5 Char"/>
    <w:basedOn w:val="DefaultParagraphFont"/>
    <w:link w:val="Heading5"/>
    <w:uiPriority w:val="9"/>
    <w:semiHidden/>
    <w:rsid w:val="00A10FD9"/>
    <w:rPr>
      <w:rFonts w:cstheme="majorBidi" w:eastAsiaTheme="majorEastAsia"/>
      <w:color w:themeColor="accent1" w:themeShade="BF" w:val="0F4761"/>
    </w:rPr>
  </w:style>
  <w:style w:customStyle="1" w:styleId="Heading6Char" w:type="character">
    <w:name w:val="Heading 6 Char"/>
    <w:basedOn w:val="DefaultParagraphFont"/>
    <w:link w:val="Heading6"/>
    <w:uiPriority w:val="9"/>
    <w:semiHidden/>
    <w:rsid w:val="00A10FD9"/>
    <w:rPr>
      <w:rFonts w:cstheme="majorBidi" w:eastAsiaTheme="majorEastAsia"/>
      <w:i/>
      <w:iCs/>
      <w:color w:themeColor="text1" w:themeTint="A6" w:val="595959"/>
    </w:rPr>
  </w:style>
  <w:style w:customStyle="1" w:styleId="Heading7Char" w:type="character">
    <w:name w:val="Heading 7 Char"/>
    <w:basedOn w:val="DefaultParagraphFont"/>
    <w:link w:val="Heading7"/>
    <w:uiPriority w:val="9"/>
    <w:semiHidden/>
    <w:rsid w:val="00A10FD9"/>
    <w:rPr>
      <w:rFonts w:cstheme="majorBidi" w:eastAsiaTheme="majorEastAsia"/>
      <w:color w:themeColor="text1" w:themeTint="A6" w:val="595959"/>
    </w:rPr>
  </w:style>
  <w:style w:customStyle="1" w:styleId="Heading8Char" w:type="character">
    <w:name w:val="Heading 8 Char"/>
    <w:basedOn w:val="DefaultParagraphFont"/>
    <w:link w:val="Heading8"/>
    <w:uiPriority w:val="9"/>
    <w:semiHidden/>
    <w:rsid w:val="00A10FD9"/>
    <w:rPr>
      <w:rFonts w:cstheme="majorBidi" w:eastAsiaTheme="majorEastAsia"/>
      <w:i/>
      <w:iCs/>
      <w:color w:themeColor="text1" w:themeTint="D8" w:val="272727"/>
    </w:rPr>
  </w:style>
  <w:style w:customStyle="1" w:styleId="Heading9Char" w:type="character">
    <w:name w:val="Heading 9 Char"/>
    <w:basedOn w:val="DefaultParagraphFont"/>
    <w:link w:val="Heading9"/>
    <w:uiPriority w:val="9"/>
    <w:semiHidden/>
    <w:rsid w:val="00A10FD9"/>
    <w:rPr>
      <w:rFonts w:cstheme="majorBidi" w:eastAsiaTheme="majorEastAsia"/>
      <w:color w:themeColor="text1" w:themeTint="D8" w:val="272727"/>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styleId="FootnoteBlockText" w:type="paragraph">
    <w:name w:val="Footnote Block Text"/>
    <w:basedOn w:val="FootnoteText"/>
    <w:next w:val="FootnoteText"/>
    <w:uiPriority w:val="9"/>
    <w:unhideWhenUsed/>
    <w:qFormat/>
    <w:pPr>
      <w:spacing w:after="100" w:before="100"/>
      <w:ind w:firstLine="0" w:left="480" w:right="480"/>
    </w:pPr>
  </w:style>
  <w:style w:default="1" w:styleId="DefaultParagraphFont" w:type="character">
    <w:name w:val="Default Paragraph Font"/>
    <w:semiHidden/>
    <w:unhideWhenUsed/>
  </w:style>
  <w:style w:default="1" w:styleId="Table" w:type="table">
    <w:name w:val="Table"/>
    <w:basedOn w:val="TableNormal"/>
    <w:semiHidden/>
    <w:unhideWhenUsed/>
    <w:qFormat/>
    <w:tblPr>
      <w:tblInd w:type="dxa" w:w="0"/>
      <w:tblCellMar>
        <w:top w:type="dxa" w:w="0"/>
        <w:left w:type="dxa" w:w="108"/>
        <w:bottom w:type="dxa" w:w="0"/>
        <w:right w:type="dxa" w:w="108"/>
      </w:tblCellMar>
    </w:tblPr>
    <w:tblStylePr w:type="firstRow">
      <w:tcPr>
        <w:tcBorders>
          <w:bottom w:val="single"/>
        </w:tcBorders>
        <w:vAlign w:val="bottom"/>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8" Target="numbering.xml" /><Relationship Type="http://schemas.openxmlformats.org/officeDocument/2006/relationships/styles" Id="rId7" Target="styles.xml" /><Relationship Type="http://schemas.openxmlformats.org/officeDocument/2006/relationships/settings" Id="rId6" Target="settings.xml" /><Relationship Type="http://schemas.openxmlformats.org/officeDocument/2006/relationships/webSettings" Id="rId5" Target="webSettings.xml" /><Relationship Type="http://schemas.openxmlformats.org/officeDocument/2006/relationships/fontTable" Id="rId4" Target="fontTable.xml" /><Relationship Type="http://schemas.openxmlformats.org/officeDocument/2006/relationships/theme" Id="rId3" Target="theme/theme1.xml" /><Relationship Type="http://schemas.openxmlformats.org/officeDocument/2006/relationships/footnotes" Id="rId2" Target="footnotes.xml" /><Relationship Type="http://schemas.openxmlformats.org/officeDocument/2006/relationships/comments" Id="rId1" Target="comments.xml" /><Relationship Type="http://schemas.openxmlformats.org/officeDocument/2006/relationships/image" Id="rId14" Target="media/rId14.png" /><Relationship Type="http://schemas.openxmlformats.org/officeDocument/2006/relationships/image" Id="rId9" Target="media/rId9.png" /><Relationship Type="http://schemas.openxmlformats.org/officeDocument/2006/relationships/image" Id="rId19" Target="media/rId19.png" /><Relationship Type="http://schemas.openxmlformats.org/officeDocument/2006/relationships/hyperlink" Id="rId26" Target="https://www.estimationstats.com/" TargetMode="External" /></Relationships>
</file>

<file path=word/_rels/footnotes.xml.rels><?xml version="1.0" encoding="UTF-8"?><Relationships xmlns="http://schemas.openxmlformats.org/package/2006/relationships"><Relationship Type="http://schemas.openxmlformats.org/officeDocument/2006/relationships/hyperlink" Id="rId26" Target="https://www.estimationstats.com/"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 to Optogenetics</dc:title>
  <dc:creator>Matthew Q. Clark</dc:creator>
  <cp:keywords/>
  <dcterms:created xsi:type="dcterms:W3CDTF">2026-05-15T15:17:10Z</dcterms:created>
  <dcterms:modified xsi:type="dcterms:W3CDTF">2026-05-15T15:17:10Z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s">
    <vt:lpwstr/>
  </property>
  <property fmtid="{D5CDD505-2E9C-101B-9397-08002B2CF9AE}" pid="3" name="biblio-config">
    <vt:lpwstr>True</vt:lpwstr>
  </property>
  <property fmtid="{D5CDD505-2E9C-101B-9397-08002B2CF9AE}" pid="4" name="biblio-title">
    <vt:lpwstr>References</vt:lpwstr>
  </property>
  <property fmtid="{D5CDD505-2E9C-101B-9397-08002B2CF9AE}" pid="5" name="bibliography">
    <vt:lpwstr/>
  </property>
  <property fmtid="{D5CDD505-2E9C-101B-9397-08002B2CF9AE}" pid="6" name="by-author">
    <vt:lpwstr/>
  </property>
  <property fmtid="{D5CDD505-2E9C-101B-9397-08002B2CF9AE}" pid="7" name="csl">
    <vt:lpwstr>../assets/apa-6th-edition.csl</vt:lpwstr>
  </property>
  <property fmtid="{D5CDD505-2E9C-101B-9397-08002B2CF9AE}" pid="8" name="engines">
    <vt:lpwstr/>
  </property>
  <property fmtid="{D5CDD505-2E9C-101B-9397-08002B2CF9AE}" pid="9" name="git-version">
    <vt:lpwstr>caea2a7</vt:lpwstr>
  </property>
  <property fmtid="{D5CDD505-2E9C-101B-9397-08002B2CF9AE}" pid="10" name="header-includes">
    <vt:lpwstr/>
  </property>
  <property fmtid="{D5CDD505-2E9C-101B-9397-08002B2CF9AE}" pid="11" name="include-after">
    <vt:lpwstr/>
  </property>
  <property fmtid="{D5CDD505-2E9C-101B-9397-08002B2CF9AE}" pid="12" name="include-before">
    <vt:lpwstr/>
  </property>
  <property fmtid="{D5CDD505-2E9C-101B-9397-08002B2CF9AE}" pid="13" name="labels">
    <vt:lpwstr/>
  </property>
  <property fmtid="{D5CDD505-2E9C-101B-9397-08002B2CF9AE}" pid="14" name="lightbox">
    <vt:lpwstr>True</vt:lpwstr>
  </property>
  <property fmtid="{D5CDD505-2E9C-101B-9397-08002B2CF9AE}" pid="15" name="toc-title">
    <vt:lpwstr>Table of contents</vt:lpwstr>
  </property>
</Properties>
</file>